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7E4E" w:rsidRDefault="00CD7E4E" w:rsidP="00CD7E4E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val="ru-RU" w:eastAsia="ru-KZ"/>
        </w:rPr>
      </w:pPr>
      <w:r>
        <w:rPr>
          <w:rFonts w:ascii="Tahoma" w:eastAsia="Times New Roman" w:hAnsi="Tahoma" w:cs="Tahoma"/>
          <w:b/>
          <w:bCs/>
          <w:color w:val="000000"/>
          <w:lang w:val="ru-RU" w:eastAsia="ru-KZ"/>
        </w:rPr>
        <w:t xml:space="preserve">Лекция </w:t>
      </w:r>
      <w:r w:rsidR="0039553F">
        <w:rPr>
          <w:rFonts w:ascii="Tahoma" w:eastAsia="Times New Roman" w:hAnsi="Tahoma" w:cs="Tahoma"/>
          <w:b/>
          <w:bCs/>
          <w:color w:val="000000"/>
          <w:lang w:val="ru-RU" w:eastAsia="ru-KZ"/>
        </w:rPr>
        <w:t>6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000000"/>
          <w:lang w:val="ru-RU" w:eastAsia="ru-KZ"/>
        </w:rPr>
        <w:t xml:space="preserve"> (Продолжение)</w:t>
      </w:r>
    </w:p>
    <w:p w:rsidR="00CD7E4E" w:rsidRPr="00CD7E4E" w:rsidRDefault="00CD7E4E" w:rsidP="00CD7E4E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val="ru-RU" w:eastAsia="ru-KZ"/>
        </w:rPr>
      </w:pPr>
    </w:p>
    <w:p w:rsidR="00CD7E4E" w:rsidRPr="00CD7E4E" w:rsidRDefault="00CD7E4E" w:rsidP="00CD7E4E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r w:rsidRPr="00CD7E4E">
        <w:rPr>
          <w:rFonts w:ascii="Tahoma" w:eastAsia="Times New Roman" w:hAnsi="Tahoma" w:cs="Tahoma"/>
          <w:b/>
          <w:bCs/>
          <w:color w:val="000000"/>
          <w:lang w:eastAsia="ru-KZ"/>
        </w:rPr>
        <w:t>Соотношение эффективности и рентабельности систем информационной безопасности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Часто оказывается довольно трудно или практически невозможно оценить прямой экономический эффект от затрат на ИБ. Тем не менее современные требования бизнеса, предъявляемые к информационной безопасности, диктуют настоятельную необходимость использовать обоснованные технико-экономические методы и средства, позволяющие количественно измерять уровень защищенности компании, а также оценивать экономическую эффективность затрат на ИБ.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Можно использовать, например, следующие показатели: экономическую эффективность и непрерывность бизнеса (Business Continuity and Productivity — BCP), общую величину затрат на внедрение системы ИБ (Net Present Value — NPV), совокупную стоимость владения системой ИБ (Тotal Сost of Оwnership — TCO), коэффициент возврата инвестиций в ИБ (Return on Investment — ROI) и другие. В целом эти показатели позволяют:</w:t>
      </w:r>
    </w:p>
    <w:p w:rsidR="00CD7E4E" w:rsidRPr="00CD7E4E" w:rsidRDefault="00CD7E4E" w:rsidP="00CD7E4E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получить адекватную информацию об уровне защищенности распределенной вычислительной среды и совокупной стоимости владения корпоративной системы защиты информации;</w:t>
      </w:r>
    </w:p>
    <w:p w:rsidR="00CD7E4E" w:rsidRPr="00CD7E4E" w:rsidRDefault="00CD7E4E" w:rsidP="00CD7E4E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сравнить подразделения службы ИБ компании, как между собой, так и с аналогичными подразделениями других предприятий в данной отрасли;</w:t>
      </w:r>
    </w:p>
    <w:p w:rsidR="00CD7E4E" w:rsidRPr="00CD7E4E" w:rsidRDefault="00CD7E4E" w:rsidP="00CD7E4E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оптимизировать инвестиции на ИБ компании с учетом реального значения показателя ТСО.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Количественно показатель ТСО выражается суммой ежегодных прямых и косвенных затрат на функционирование корпоративной системы защиты информации. ТСО может рассматриваться как ключевой количественный показатель эффективности ИБ в компании, так как позволяет не только оценить совокупные затраты на ИБ, но управлять этими затратами для достижения требуемого уровня защищенности КИС.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Прямые затраты включают как капитальные компоненты затрат (элементы Software/Hardware, телекоммуникации, разработка, внедрение, эксплуатация, сопровождение, совершенствование непосредственно системы ИБ, административное управление), так и трудозатраты, которые учитываются в категориях производственных операций и административного управления. Сюда же относят затраты на обучение и повышение квалификации персонала, консалтинг по ИБ, услуги удаленных пользователей, аутсорсинг и др., связанные с поддержкой деятельности системы ИБ и организации в целом.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Косвенные затраты отражаются в составе затрат посредством таких измеримых показателей как простои, сбои в работе и отказы корпоративной системы защиты информации и КИС в целом, как затраты на операции и поддержку (не относящиеся к прямым затратам). Часто косвенные затраты играют значительную роль, так как они обычно изначально не видны и не отражаются в бюджете на ИБ, а выявляются при анализе затрат в последствии — это в конечном счете приводит к росту "скрытых" затрат компании на ИБ, не учитываемых в совокупной стоимости продукта компании.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ходе работ по организации ИБ проводится сбор информации и расчет показателей ТСО, BCP и ROI организации по следующим параметрам:</w:t>
      </w:r>
    </w:p>
    <w:p w:rsidR="00CD7E4E" w:rsidRPr="00CD7E4E" w:rsidRDefault="00CD7E4E" w:rsidP="00CD7E4E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расходы на существующие компоненты КИС и информационные активы компании (базы данных, хранилища знаний, сетевые устройства, серверы и клиентские места, периферийные устройства);</w:t>
      </w:r>
    </w:p>
    <w:p w:rsidR="00CD7E4E" w:rsidRPr="00CD7E4E" w:rsidRDefault="00CD7E4E" w:rsidP="00CD7E4E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расходы на организацию ИБ в компании (разработку концепции и политики безопасности, планирование и управление процессами защиты информации, обслуживание средств защиты информации и данных, а также штатных средств защиты периферийных устройств, серверов, сетевых устройств, и пр.);</w:t>
      </w:r>
    </w:p>
    <w:p w:rsidR="00CD7E4E" w:rsidRPr="00CD7E4E" w:rsidRDefault="00CD7E4E" w:rsidP="00CD7E4E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расходы на аппаратные и программные средства защиты информации, персонал (приобретение, внедрение, эксплуатация, расходные материалы, амортизация, зарплата);</w:t>
      </w:r>
    </w:p>
    <w:p w:rsidR="00CD7E4E" w:rsidRPr="00CD7E4E" w:rsidRDefault="00CD7E4E" w:rsidP="00CD7E4E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расходы на организационные меры защиты информации, включая подготовку персонала;</w:t>
      </w:r>
    </w:p>
    <w:p w:rsidR="00CD7E4E" w:rsidRPr="00CD7E4E" w:rsidRDefault="00CD7E4E" w:rsidP="00CD7E4E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существующие косвенные расходы на организацию ИБ в компании и в частности обеспечение непрерывности или устойчивости бизнеса компании;</w:t>
      </w:r>
    </w:p>
    <w:p w:rsidR="00CD7E4E" w:rsidRPr="00CD7E4E" w:rsidRDefault="00CD7E4E" w:rsidP="00CD7E4E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экономию средств и ресурсов, внутренние и внешние доходы от оказания услуг в области обеспечения ИБ.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Анализ собранных показателей позволяет оценить и сравнить состояние защищенности КИС компании с типовым профилем защиты, в том числе показать узкие места в организации защиты, на которые следует обратить внимание. Иными словами, на основе полученных данных можно сформировать понятную с экономической точки зрения стратегию и тактику развития корпоративной системы защиты информации, например: "сейчас мы тратим на ИБ столько-то, если будем тратить столько-то по конкретным направлениям ИБ, то получим такой-то реальный экономический эффект".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целом, определение затрат компании на ИБ подразумевает решение следующих трех задач [Петренко С,. 2006]:</w:t>
      </w:r>
    </w:p>
    <w:p w:rsidR="00CD7E4E" w:rsidRPr="00CD7E4E" w:rsidRDefault="00CD7E4E" w:rsidP="00CD7E4E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оценку текущего уровня ТСО корпоративной системы защиты информации и КИС в целом;</w:t>
      </w:r>
    </w:p>
    <w:p w:rsidR="00CD7E4E" w:rsidRPr="00CD7E4E" w:rsidRDefault="00CD7E4E" w:rsidP="00CD7E4E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аудит ИБ компании на основе сравнения уровня защищенности компании и рекомендуемого (лучшая мировая практика) уровня ТСО;</w:t>
      </w:r>
    </w:p>
    <w:p w:rsidR="00CD7E4E" w:rsidRPr="00CD7E4E" w:rsidRDefault="00CD7E4E" w:rsidP="00CD7E4E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формирование целевой модели ТСО.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Рассмотрим каждую из перечисленных задач.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Оценка текущего уровня ТСО. В ходе работ по оценке ТСО проводится сбор информации и расчет показателей ТСО организации по следующим направлениям:</w:t>
      </w:r>
    </w:p>
    <w:p w:rsidR="00CD7E4E" w:rsidRPr="00CD7E4E" w:rsidRDefault="00CD7E4E" w:rsidP="00CD7E4E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существующие компоненты КИС (включая систему защиты информации) и информационные активы компании (серверы, клиентские компьютеры, периферийные устройства, сетевые устройства);</w:t>
      </w:r>
    </w:p>
    <w:p w:rsidR="00CD7E4E" w:rsidRPr="00CD7E4E" w:rsidRDefault="00CD7E4E" w:rsidP="00CD7E4E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существующие расходы на аппаратные и программные средства защиты информации (расходные материалы, амортизация);</w:t>
      </w:r>
    </w:p>
    <w:p w:rsidR="00CD7E4E" w:rsidRPr="00CD7E4E" w:rsidRDefault="00CD7E4E" w:rsidP="00CD7E4E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существующие расходы на организацию ИБ в компании (обслуживание СЗИ и СКЗИ, а также штатных средств защиты периферийных устройств, серверов, сетевых устройств, планирование и управление процессами защиты информации, разработку концепции и политики безопасности и пр.);</w:t>
      </w:r>
    </w:p>
    <w:p w:rsidR="00CD7E4E" w:rsidRPr="00CD7E4E" w:rsidRDefault="00CD7E4E" w:rsidP="00CD7E4E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существующие расходы на организационные меры защиты информации;</w:t>
      </w:r>
    </w:p>
    <w:p w:rsidR="00CD7E4E" w:rsidRPr="00CD7E4E" w:rsidRDefault="00CD7E4E" w:rsidP="00CD7E4E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существующие косвенные расходы на организацию ИБ в компании и в частности обеспечение непрерывности или устойчивости бизнеса компании.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Аудит ИБ компании. По результатам собеседования с менеджерами компании и проведения инструментальных проверок уровня защищенности организации выполняется анализ следующих основных аспектов:</w:t>
      </w:r>
    </w:p>
    <w:p w:rsidR="00CD7E4E" w:rsidRPr="00CD7E4E" w:rsidRDefault="00CD7E4E" w:rsidP="00CD7E4E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политики безопасности;</w:t>
      </w:r>
    </w:p>
    <w:p w:rsidR="00CD7E4E" w:rsidRPr="00CD7E4E" w:rsidRDefault="00CD7E4E" w:rsidP="00CD7E4E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надёжности организации защиты;</w:t>
      </w:r>
    </w:p>
    <w:p w:rsidR="00CD7E4E" w:rsidRPr="00CD7E4E" w:rsidRDefault="00CD7E4E" w:rsidP="00CD7E4E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классификации и управления информационными ресурсами;</w:t>
      </w:r>
    </w:p>
    <w:p w:rsidR="00CD7E4E" w:rsidRPr="00CD7E4E" w:rsidRDefault="00CD7E4E" w:rsidP="00CD7E4E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подготовленности персонала;</w:t>
      </w:r>
    </w:p>
    <w:p w:rsidR="00CD7E4E" w:rsidRPr="00CD7E4E" w:rsidRDefault="00CD7E4E" w:rsidP="00CD7E4E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физической безопасности;</w:t>
      </w:r>
    </w:p>
    <w:p w:rsidR="00CD7E4E" w:rsidRPr="00CD7E4E" w:rsidRDefault="00CD7E4E" w:rsidP="00CD7E4E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администрирования компьютерных систем и сетей;</w:t>
      </w:r>
    </w:p>
    <w:p w:rsidR="00CD7E4E" w:rsidRPr="00CD7E4E" w:rsidRDefault="00CD7E4E" w:rsidP="00CD7E4E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управления доступом к системам;</w:t>
      </w:r>
    </w:p>
    <w:p w:rsidR="00CD7E4E" w:rsidRPr="00CD7E4E" w:rsidRDefault="00CD7E4E" w:rsidP="00CD7E4E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разработки и сопровождения систем;</w:t>
      </w:r>
    </w:p>
    <w:p w:rsidR="00CD7E4E" w:rsidRPr="00CD7E4E" w:rsidRDefault="00CD7E4E" w:rsidP="00CD7E4E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планирования бесперебойной работы организации;</w:t>
      </w:r>
    </w:p>
    <w:p w:rsidR="00CD7E4E" w:rsidRPr="00CD7E4E" w:rsidRDefault="00CD7E4E" w:rsidP="00CD7E4E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проверки всей системы на соответствие требованиям ИБ.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 основе проведенного анализа выбирается модель ТСО, сравнимая со средними и оптимальными значениями для репрезентативной группы аналогичных организаций, имеющих схожие с рассматриваемой организацией показатели по объему бизнеса. Такая группа выбирается из банка данных по эффективности затрат на ИБ и эффективности соответствующих профилей защиты аналогичных компаний.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Сравнение текущего показателя ТСО проверяемой компании с модельным значением показателя ТСО позволяет провести анализ эффективности организации ИБ компании, результатом которого является определение "узких" мест в организации, причин их появления и выработка дальнейших шагов по реорганизации корпоративной системы защиты информации и обеспечения требуемого уровня защищенности КИС.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Формирование целевой модели ТСО. По результатам проведенного аудита моделируется целевая (желаемая) модель, учитывающая перспективы развития бизнеса и корпоративной системы защиты информации (активы, сложность, методы лучшей практики, типы СЗИ и СКЗИ, квалификация сотрудников компании и т. п.).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Кроме того, рассматриваются капитальные расходы и трудозатраты, необходимые для проведения преобразований текущей среды в целевую среду. В трудозатраты на внедрение включаются затраты на планирование, развертывание, обучение и разработку. Сюда же входят возможные временные увеличения затрат на управление и поддержку. Для обоснования эффекта от внедрения новой корпоративной системы защиты информации (ROI) могут быть использованы модельные характеристики снижения совокупных затрат (ТСО), отражающие возможные изменения в корпоративной системе защиты информации.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Проиллюстрируем сказанное на примере определения оптимальной величины соотношения "эффективность-рентабельность" [Астахов А.Н., 2002]. Эффективные системы защиты стоят дорого, и поэтому при формировании контрмер, комплектовании отделов ИБ и выборе соответствующих программно-аппаратных средств необходимо учитывать рентабельность средств защиты.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 </w:t>
      </w:r>
      <w:hyperlink r:id="rId5" w:anchor="image.4.21" w:history="1">
        <w:r w:rsidRPr="00CD7E4E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4.21</w:t>
        </w:r>
      </w:hyperlink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показано уменьшение относительного ущерба вследствие применения средств защиты информации. Здесь величина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173B03B8" wp14:editId="76EF3CA6">
            <wp:extent cx="278130" cy="207010"/>
            <wp:effectExtent l="0" t="0" r="7620" b="2540"/>
            <wp:docPr id="1" name="Рисунок 1" descr="Q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_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 мера общей эффективности защиты,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4E0A6915" wp14:editId="0ED7B5FD">
            <wp:extent cx="262255" cy="198755"/>
            <wp:effectExtent l="0" t="0" r="4445" b="0"/>
            <wp:docPr id="2" name="Рисунок 2" descr="R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_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 величина максимального ущерба. Чем больше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006E3029" wp14:editId="42902CE5">
            <wp:extent cx="278130" cy="207010"/>
            <wp:effectExtent l="0" t="0" r="7620" b="2540"/>
            <wp:docPr id="3" name="Рисунок 3" descr="Q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_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тем меньший ущерб создадут угрозы. Таким образом, мерой риска является величина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1E3A4D18" wp14:editId="7680724C">
            <wp:extent cx="787400" cy="246380"/>
            <wp:effectExtent l="0" t="0" r="0" b="1270"/>
            <wp:docPr id="4" name="Рисунок 4" descr="(1 - Q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(1 - Q_0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Стремление обеспечить высокоэффективную защиту, когда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3DAC4E0A" wp14:editId="12117396">
            <wp:extent cx="278130" cy="207010"/>
            <wp:effectExtent l="0" t="0" r="7620" b="2540"/>
            <wp:docPr id="5" name="Рисунок 5" descr="Q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_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близко к 1 (или 100%), приводит к значительным расходам на ресурсы.</w:t>
      </w:r>
    </w:p>
    <w:p w:rsidR="00CD7E4E" w:rsidRPr="00CD7E4E" w:rsidRDefault="00CD7E4E" w:rsidP="00CD7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" w:name="image.4.21"/>
      <w:bookmarkEnd w:id="1"/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163A9D14" wp14:editId="0AFC3D22">
            <wp:extent cx="2138680" cy="1725295"/>
            <wp:effectExtent l="0" t="0" r="0" b="8255"/>
            <wp:docPr id="6" name="Рисунок 6" descr="Зависимость эффективности и рентабельности  системы защиты от величины общих ресур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висимость эффективности и рентабельности  системы защиты от величины общих ресурс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E4E" w:rsidRPr="00CD7E4E" w:rsidRDefault="00CD7E4E" w:rsidP="00CD7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CD7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4.21. </w:t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Зависимость эффективности и рентабельности системы защиты от величины общих ресурсов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Чем выше совокупные ассигнования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61A8D657" wp14:editId="52BDFC43">
            <wp:extent cx="262255" cy="198755"/>
            <wp:effectExtent l="0" t="0" r="4445" b="0"/>
            <wp:docPr id="7" name="Рисунок 7" descr="B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_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ресурсы, тем на большую эффективность защиты можно рассчитывать (</w:t>
      </w:r>
      <w:hyperlink r:id="rId11" w:anchor="image.4.21" w:history="1">
        <w:r w:rsidRPr="00CD7E4E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4.21</w:t>
        </w:r>
      </w:hyperlink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сплошная кривая). Однако чрезмерные расходы на собственную безопасность не всегда оправданы экономически.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Можно столкнуться с ситуацией, когда стоимость защиты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2533ABC9" wp14:editId="13682229">
            <wp:extent cx="262255" cy="198755"/>
            <wp:effectExtent l="0" t="0" r="4445" b="0"/>
            <wp:docPr id="8" name="Рисунок 8" descr="B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_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превысит уровень максимального ущерба от реализации угроз. В этом случае возникает опасность угрозы "разорения" от защиты. Её уровень также можно оценить, к примеру, величиной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4A52123D" wp14:editId="7E8790A2">
            <wp:extent cx="191135" cy="151130"/>
            <wp:effectExtent l="0" t="0" r="0" b="1270"/>
            <wp:docPr id="9" name="Рисунок 9" descr="r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_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разности относительного "защищенности"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49928E4B" wp14:editId="28A40385">
            <wp:extent cx="278130" cy="207010"/>
            <wp:effectExtent l="0" t="0" r="7620" b="2540"/>
            <wp:docPr id="10" name="Рисунок 10" descr="Q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_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относительных затрат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1669AED0" wp14:editId="5416155E">
            <wp:extent cx="588645" cy="246380"/>
            <wp:effectExtent l="0" t="0" r="1905" b="1270"/>
            <wp:docPr id="11" name="Рисунок 11" descr="В_0/R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_0/R_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ресурсы. Назовем эту величину рентабельностью защиты. Если она положительная (т. е.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6F6413B0" wp14:editId="572EF823">
            <wp:extent cx="1232535" cy="207010"/>
            <wp:effectExtent l="0" t="0" r="5715" b="2540"/>
            <wp:docPr id="12" name="Рисунок 12" descr=" В_0 \le R_0*Q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В_0 \le R_0*Q_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то защита рентабельна. В отличие от эффективности, чем больше затраты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6D5434A1" wp14:editId="47519314">
            <wp:extent cx="262255" cy="198755"/>
            <wp:effectExtent l="0" t="0" r="4445" b="0"/>
            <wp:docPr id="13" name="Рисунок 13" descr="B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_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тем меньше рентабельность. Эта противоположность создает неоднозначную ситуацию в выборе стратегии защиты, которую необходимо заранее планировать, чтобы защита не привела к значительным убыткам.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 </w:t>
      </w:r>
      <w:hyperlink r:id="rId15" w:anchor="image.4.22" w:history="1">
        <w:r w:rsidRPr="00CD7E4E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4.22</w:t>
        </w:r>
      </w:hyperlink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представлена типовая зависимость эффективности защиты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527401B1" wp14:editId="5AED5F14">
            <wp:extent cx="278130" cy="207010"/>
            <wp:effectExtent l="0" t="0" r="7620" b="2540"/>
            <wp:docPr id="14" name="Рисунок 14" descr="Q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Q_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ее рентабельности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4771D138" wp14:editId="135B0790">
            <wp:extent cx="191135" cy="151130"/>
            <wp:effectExtent l="0" t="0" r="0" b="1270"/>
            <wp:docPr id="15" name="Рисунок 15" descr="r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_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от максимального ущерба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74743D16" wp14:editId="035FE001">
            <wp:extent cx="262255" cy="198755"/>
            <wp:effectExtent l="0" t="0" r="4445" b="0"/>
            <wp:docPr id="16" name="Рисунок 16" descr="R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_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По сути, это является мерой масштабности бизнеса. Легко видеть, что сделать защиту одновременно и высокоэффективной, и высокорентабельной под силу лишь крупным коммерческим структурам (область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2A587CD7" wp14:editId="0D4A513B">
            <wp:extent cx="230505" cy="174625"/>
            <wp:effectExtent l="0" t="0" r="0" b="0"/>
            <wp:docPr id="17" name="Рисунок 17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для которых характерны большие величины максимального ущерба.</w:t>
      </w:r>
    </w:p>
    <w:p w:rsidR="00CD7E4E" w:rsidRPr="00CD7E4E" w:rsidRDefault="00CD7E4E" w:rsidP="00CD7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" w:name="image.4.22"/>
      <w:bookmarkEnd w:id="2"/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1FBA03B9" wp14:editId="33F74BA1">
            <wp:extent cx="2600325" cy="2019935"/>
            <wp:effectExtent l="0" t="0" r="9525" b="0"/>
            <wp:docPr id="18" name="Рисунок 18" descr="Зависимость эффективности и рентабельности защиты от величины максимального ущ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ависимость эффективности и рентабельности защиты от величины максимального ущерб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E4E" w:rsidRPr="00CD7E4E" w:rsidRDefault="00CD7E4E" w:rsidP="00CD7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CD7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4.22. </w:t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Зависимость эффективности и рентабельности защиты от величины максимального ущерба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Достаточно, например, чтобы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3E2D8BDA" wp14:editId="5FF60F39">
            <wp:extent cx="262255" cy="198755"/>
            <wp:effectExtent l="0" t="0" r="4445" b="0"/>
            <wp:docPr id="19" name="Рисунок 19" descr="B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_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соотносилось с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745AF426" wp14:editId="3FFFC71E">
            <wp:extent cx="874395" cy="246380"/>
            <wp:effectExtent l="0" t="0" r="1905" b="1270"/>
            <wp:docPr id="20" name="Рисунок 20" descr="R_0(1–Q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_0(1–Q_0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Тогда при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60553A5B" wp14:editId="26EE7F52">
            <wp:extent cx="723265" cy="207010"/>
            <wp:effectExtent l="0" t="0" r="635" b="2540"/>
            <wp:docPr id="21" name="Рисунок 21" descr="Q_0 \t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Q_0 \to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получим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40ACAC45" wp14:editId="6DE08E74">
            <wp:extent cx="636270" cy="198755"/>
            <wp:effectExtent l="0" t="0" r="0" b="0"/>
            <wp:docPr id="22" name="Рисунок 22" descr="r_0 \t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_0 \to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 худшем положении оказываются интересы среднего (область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3B59AC88" wp14:editId="7DFECA86">
            <wp:extent cx="207010" cy="174625"/>
            <wp:effectExtent l="0" t="0" r="2540" b="0"/>
            <wp:docPr id="23" name="Рисунок 23" descr="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и малого (область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7A3CB299" wp14:editId="3443314E">
            <wp:extent cx="191135" cy="174625"/>
            <wp:effectExtent l="0" t="0" r="0" b="0"/>
            <wp:docPr id="24" name="Рисунок 24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бизнеса, поскольку из-за ограниченности ресурсов выбор стратегии защиты более сложен. Рекомендации просты: надо обеспечить максимально возможную эффективность при положительном показателе рентабельности защиты. А это означает, что в первую очередь следует противодействовать наиболее вероятным и опасным угрозам. Малые и средние компании должны разумно сочетать необходимую защиту и экономию ресурсов.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hyperlink r:id="rId23" w:anchor="image.4.23" w:history="1">
        <w:r w:rsidRPr="00CD7E4E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4.23</w:t>
        </w:r>
      </w:hyperlink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показывает, какую выгоду могут обеспечить кооперативные формы обеспечения ИБ. Здесь представлены характерные зависимости величины риска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059C8595" wp14:editId="48619FD5">
            <wp:extent cx="1685925" cy="246380"/>
            <wp:effectExtent l="0" t="0" r="9525" b="1270"/>
            <wp:docPr id="25" name="Рисунок 25" descr="R=R_0*(1-Q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=R_0*(1-Q_0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общих затрат на ресурсы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60BD4B1E" wp14:editId="14AA8C32">
            <wp:extent cx="262255" cy="198755"/>
            <wp:effectExtent l="0" t="0" r="4445" b="0"/>
            <wp:docPr id="26" name="Рисунок 26" descr="B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_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от эффективности автономной (I) и кооперативной (II) защиты. Точка пересечения А0 зависимостей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58F79B42" wp14:editId="73AC2338">
            <wp:extent cx="501015" cy="246380"/>
            <wp:effectExtent l="0" t="0" r="0" b="1270"/>
            <wp:docPr id="27" name="Рисунок 27" descr="R(Q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(Q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2E0C1941" wp14:editId="12B77CC1">
            <wp:extent cx="516890" cy="246380"/>
            <wp:effectExtent l="0" t="0" r="0" b="1270"/>
            <wp:docPr id="28" name="Рисунок 28" descr="B(Q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(Q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автономной защиты соответствует примерно области минимальных общих потерь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2131AA22" wp14:editId="3AD34646">
            <wp:extent cx="1359535" cy="246380"/>
            <wp:effectExtent l="0" t="0" r="0" b="1270"/>
            <wp:docPr id="29" name="Рисунок 29" descr="R_0(1–Q_0)+B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_0(1–Q_0)+B_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CD7E4E" w:rsidRPr="00CD7E4E" w:rsidRDefault="00CD7E4E" w:rsidP="00CD7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3" w:name="image.4.23"/>
      <w:bookmarkEnd w:id="3"/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095893D3" wp14:editId="6512372C">
            <wp:extent cx="2647950" cy="1645920"/>
            <wp:effectExtent l="0" t="0" r="0" b="0"/>
            <wp:docPr id="30" name="Рисунок 30" descr="Зависимости риска R и расходов на ресурсы В0 от эффективности защиты Q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Зависимости риска R и расходов на ресурсы В0 от эффективности защиты Q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E4E" w:rsidRPr="00CD7E4E" w:rsidRDefault="00CD7E4E" w:rsidP="00CD7E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CD7E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4.23. </w:t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Зависимости риска R и расходов на ресурсы В0 от эффективности защиты Q0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Экономия ресурсов выразится в том, что исходная зависимость (I) окажется "выше" новой зависимости (II), которая отображает кооперацию в использовании ресурсов. Соответственно новая точка пересечения кривых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262BC558" wp14:editId="1E1AE30E">
            <wp:extent cx="254635" cy="198755"/>
            <wp:effectExtent l="0" t="0" r="0" b="0"/>
            <wp:docPr id="31" name="Рисунок 31" descr="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А_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окажется правее прежней </w:t>
      </w:r>
      <w:r w:rsidRPr="00CD7E4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783E8394" wp14:editId="2B0FF3B4">
            <wp:extent cx="254635" cy="198755"/>
            <wp:effectExtent l="0" t="0" r="0" b="0"/>
            <wp:docPr id="32" name="Рисунок 32" descr="А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А_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Практически это означает, что при сохранении рентабельности защиты увеличивается ее эффективность. Причем выигрыш тем существенней, чем больше экономия.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 практике в основном кооперируются по двум формам - материально-техническим и кадровым ресурсам, которые и являются составными частями общего механизма обеспечения ИБ.</w:t>
      </w:r>
    </w:p>
    <w:p w:rsidR="00CD7E4E" w:rsidRPr="00CD7E4E" w:rsidRDefault="00CD7E4E" w:rsidP="00CD7E4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D7E4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Приобретение и поддержка средств защиты - это не бесполезная трата финансовых средств. Это инвестиции, которые при правильном вложении окупятся с лихвой и позволят вывести бизнес на желаемую высоту!</w:t>
      </w:r>
    </w:p>
    <w:p w:rsidR="00F33456" w:rsidRDefault="00F33456"/>
    <w:sectPr w:rsidR="00F3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5DCA"/>
    <w:multiLevelType w:val="multilevel"/>
    <w:tmpl w:val="9D7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9610B"/>
    <w:multiLevelType w:val="multilevel"/>
    <w:tmpl w:val="7FCA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C51EA"/>
    <w:multiLevelType w:val="multilevel"/>
    <w:tmpl w:val="6F54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F5737"/>
    <w:multiLevelType w:val="multilevel"/>
    <w:tmpl w:val="4890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CB0963"/>
    <w:multiLevelType w:val="multilevel"/>
    <w:tmpl w:val="9174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4E"/>
    <w:rsid w:val="0039553F"/>
    <w:rsid w:val="00CD7E4E"/>
    <w:rsid w:val="00F3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7F67"/>
  <w15:chartTrackingRefBased/>
  <w15:docId w15:val="{31824B2B-5668-49FC-B370-61BA2CBF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tuit.ru/studies/professional_skill_improvements/17846/courses/1242/lecture/27501?page=4" TargetMode="External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hyperlink" Target="https://intuit.ru/studies/professional_skill_improvements/17846/courses/1242/lecture/27501?page=4" TargetMode="External"/><Relationship Id="rId15" Type="http://schemas.openxmlformats.org/officeDocument/2006/relationships/hyperlink" Target="https://intuit.ru/studies/professional_skill_improvements/17846/courses/1242/lecture/27501?page=4" TargetMode="External"/><Relationship Id="rId23" Type="http://schemas.openxmlformats.org/officeDocument/2006/relationships/hyperlink" Target="https://intuit.ru/studies/professional_skill_improvements/17846/courses/1242/lecture/27501?page=4" TargetMode="External"/><Relationship Id="rId28" Type="http://schemas.openxmlformats.org/officeDocument/2006/relationships/image" Target="media/image20.jpe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1846</Words>
  <Characters>10523</Characters>
  <Application>Microsoft Office Word</Application>
  <DocSecurity>0</DocSecurity>
  <Lines>87</Lines>
  <Paragraphs>24</Paragraphs>
  <ScaleCrop>false</ScaleCrop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2023-10-11T03:14:00Z</dcterms:created>
  <dcterms:modified xsi:type="dcterms:W3CDTF">2023-10-11T03:17:00Z</dcterms:modified>
</cp:coreProperties>
</file>